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B7" w:rsidRPr="00431769" w:rsidRDefault="002216FA" w:rsidP="00431769">
      <w:pPr>
        <w:jc w:val="center"/>
        <w:rPr>
          <w:sz w:val="20"/>
          <w:szCs w:val="20"/>
        </w:rPr>
      </w:pPr>
      <w:r w:rsidRPr="00431769">
        <w:rPr>
          <w:noProof/>
          <w:sz w:val="20"/>
          <w:szCs w:val="20"/>
          <w:lang w:eastAsia="fr-FR"/>
        </w:rPr>
        <w:drawing>
          <wp:inline distT="0" distB="0" distL="0" distR="0" wp14:anchorId="63CAF958" wp14:editId="7CCC9E93">
            <wp:extent cx="3444240" cy="451180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BI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41" cy="45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FA" w:rsidRPr="00431769" w:rsidRDefault="002216FA" w:rsidP="00431769">
      <w:pPr>
        <w:jc w:val="center"/>
        <w:rPr>
          <w:b/>
          <w:i/>
          <w:sz w:val="16"/>
          <w:szCs w:val="16"/>
          <w:u w:val="single"/>
        </w:rPr>
      </w:pPr>
      <w:r w:rsidRPr="00431769">
        <w:rPr>
          <w:b/>
          <w:i/>
          <w:sz w:val="16"/>
          <w:szCs w:val="16"/>
          <w:u w:val="single"/>
        </w:rPr>
        <w:t>BIBLIOTHEQUE MUNICIPALE LOUIS RIVALS SQUARE DE GAULLE 31290 VILLEFRANCHE DE LAURAGAIS</w:t>
      </w:r>
    </w:p>
    <w:p w:rsidR="002216FA" w:rsidRPr="00431769" w:rsidRDefault="002216FA" w:rsidP="00431769">
      <w:pPr>
        <w:jc w:val="center"/>
        <w:rPr>
          <w:b/>
          <w:sz w:val="20"/>
          <w:szCs w:val="20"/>
          <w:u w:val="single"/>
        </w:rPr>
      </w:pPr>
      <w:r w:rsidRPr="00431769">
        <w:rPr>
          <w:b/>
          <w:sz w:val="20"/>
          <w:szCs w:val="20"/>
          <w:u w:val="single"/>
        </w:rPr>
        <w:t>CHARTE POUR PRET DE LISEUSES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Conditions générales d’utilisation</w:t>
      </w:r>
      <w:r w:rsidR="00585CAA">
        <w:rPr>
          <w:rFonts w:ascii="Arial-Black" w:hAnsi="Arial-Black" w:cs="Arial-Black"/>
          <w:color w:val="9A0033"/>
          <w:sz w:val="20"/>
          <w:szCs w:val="20"/>
        </w:rPr>
        <w:t xml:space="preserve"> et d’emprunt</w:t>
      </w:r>
    </w:p>
    <w:p w:rsidR="002216FA" w:rsidRPr="00431769" w:rsidRDefault="00585CA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Le</w:t>
      </w:r>
      <w:r w:rsidR="002216FA"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prêt de liseuses est </w:t>
      </w:r>
      <w:r w:rsidR="002216FA"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réservé aux </w:t>
      </w:r>
      <w:r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abonnés </w:t>
      </w:r>
      <w:r w:rsidR="002216FA"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de la bibliothèque de Villefranche,</w:t>
      </w:r>
    </w:p>
    <w:p w:rsidR="002216FA" w:rsidRPr="00431769" w:rsidRDefault="002216FA" w:rsidP="00585CA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proofErr w:type="gramStart"/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ayant</w:t>
      </w:r>
      <w:proofErr w:type="gramEnd"/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 une cotis</w:t>
      </w:r>
      <w:r w:rsidR="00585CAA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ation à jour, âgés de plus de 14</w:t>
      </w: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 ans. </w:t>
      </w:r>
      <w:r w:rsidR="00585CAA">
        <w:rPr>
          <w:rFonts w:ascii="PalatinoLinotype-Roman" w:hAnsi="PalatinoLinotype-Roman" w:cs="PalatinoLinotype-Roman"/>
          <w:color w:val="000000"/>
          <w:sz w:val="20"/>
          <w:szCs w:val="20"/>
        </w:rPr>
        <w:t>(</w:t>
      </w:r>
      <w:proofErr w:type="gramStart"/>
      <w:r w:rsidR="00585CAA">
        <w:rPr>
          <w:rFonts w:ascii="PalatinoLinotype-Roman" w:hAnsi="PalatinoLinotype-Roman" w:cs="PalatinoLinotype-Roman"/>
          <w:color w:val="000000"/>
          <w:sz w:val="20"/>
          <w:szCs w:val="20"/>
        </w:rPr>
        <w:t>un</w:t>
      </w:r>
      <w:proofErr w:type="gramEnd"/>
      <w:r w:rsidR="00585CAA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parent ou un représentant légal doit signer la charte de prêt pour les abonnés mineurs).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Modalités de prêt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Un seul prêt de liseuse par </w:t>
      </w:r>
      <w:r w:rsidR="00585CAA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inscrit</w:t>
      </w: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est possible à la fois.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La durée de prêt est de 3 semaines.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Le retour n’est pas accepté tant que tous les éléments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fournis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ne sont pas rendus. Les </w:t>
      </w: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pénalités de retard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sont également appliquées à la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liseuse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électronique, selon les mêmes modalités que pour les autres documents.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Les liseuses sont réservables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quand elles sont déjà empruntées. La prolongation du prêt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pour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une durée supplémentaire de 3 semaines est possible si la liseuse n’est pas réservée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par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un autre usager. La réservation et la prolongation sont possibles à partir du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catalogue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en ligne de la </w:t>
      </w:r>
      <w:r w:rsidR="00585CAA">
        <w:rPr>
          <w:rFonts w:ascii="PalatinoLinotype-Roman" w:hAnsi="PalatinoLinotype-Roman" w:cs="PalatinoLinotype-Roman"/>
          <w:color w:val="000000"/>
          <w:sz w:val="20"/>
          <w:szCs w:val="20"/>
        </w:rPr>
        <w:t>bibliothèque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ou directement auprès du personnel de la</w:t>
      </w:r>
    </w:p>
    <w:p w:rsidR="002216FA" w:rsidRPr="00431769" w:rsidRDefault="00585CA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bibliothèque</w:t>
      </w:r>
      <w:proofErr w:type="gramEnd"/>
      <w:r w:rsidR="002216FA"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, à une banque de prêt.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Le matériel prêté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MARQUE</w:t>
      </w:r>
      <w:r w:rsidR="00C52E38">
        <w:rPr>
          <w:rFonts w:ascii="Arial-Black" w:hAnsi="Arial-Black" w:cs="Arial-Black"/>
          <w:color w:val="9A0033"/>
          <w:sz w:val="20"/>
          <w:szCs w:val="20"/>
        </w:rPr>
        <w:t xml:space="preserve"> : FNAC </w:t>
      </w:r>
      <w:r w:rsidRPr="00431769">
        <w:rPr>
          <w:rFonts w:ascii="Arial-Black" w:hAnsi="Arial-Black" w:cs="Arial-Black"/>
          <w:color w:val="9A0033"/>
          <w:sz w:val="20"/>
          <w:szCs w:val="20"/>
        </w:rPr>
        <w:t>NOM</w:t>
      </w:r>
      <w:r w:rsidR="00C52E38">
        <w:rPr>
          <w:rFonts w:ascii="Arial-Black" w:hAnsi="Arial-Black" w:cs="Arial-Black"/>
          <w:color w:val="9A0033"/>
          <w:sz w:val="20"/>
          <w:szCs w:val="20"/>
        </w:rPr>
        <w:t> : KOBO TOUCH 2.0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Une liseuse</w:t>
      </w:r>
      <w:r w:rsid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électronique dans une pochette</w:t>
      </w:r>
    </w:p>
    <w:p w:rsidR="002216FA" w:rsidRPr="00431769" w:rsidRDefault="00431769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Une housse de protection</w:t>
      </w:r>
      <w:r w:rsidR="00C52E38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et un boitier carton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Un mode d’emploi papier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Matériel perdu ou détérioré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Tout usager qui égare ou détériore partie ou totalité du </w:t>
      </w:r>
      <w:r w:rsidR="00585CAA">
        <w:rPr>
          <w:rFonts w:ascii="PalatinoLinotype-Roman" w:hAnsi="PalatinoLinotype-Roman" w:cs="PalatinoLinotype-Roman"/>
          <w:color w:val="000000"/>
          <w:sz w:val="20"/>
          <w:szCs w:val="20"/>
        </w:rPr>
        <w:t>matériel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emprunté doit le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rembourser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. Dans le cas contraire, une procédure de mise en recouvrement sera engagée,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pour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le montant correspondant à la valeur de remplacement du matériel. A titre indicatif :</w:t>
      </w:r>
    </w:p>
    <w:p w:rsidR="002216FA" w:rsidRPr="00431769" w:rsidRDefault="00C52E38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FNAC KOBO TOUCH 2.0</w:t>
      </w:r>
    </w:p>
    <w:p w:rsidR="002216FA" w:rsidRPr="00431769" w:rsidRDefault="00C52E38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Liseuse : 131</w:t>
      </w:r>
      <w:r w:rsidR="002216FA"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€</w:t>
      </w:r>
    </w:p>
    <w:p w:rsidR="00E9651E" w:rsidRPr="00431769" w:rsidRDefault="00E9651E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9A0033"/>
          <w:sz w:val="20"/>
          <w:szCs w:val="20"/>
        </w:rPr>
      </w:pPr>
      <w:r w:rsidRPr="00431769">
        <w:rPr>
          <w:rFonts w:ascii="Arial-Black" w:hAnsi="Arial-Black" w:cs="Arial-Black"/>
          <w:color w:val="9A0033"/>
          <w:sz w:val="20"/>
          <w:szCs w:val="20"/>
        </w:rPr>
        <w:t>Recommandations d’usage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Avant la 1re utilisation, il est conseillé de lire le bref mode d’emploi papier fourni dans la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valisette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contenant la liseuse.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 leur retour, les liseuses sont remises dans leur état initial. </w:t>
      </w: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L’emprunteur est donc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autorisé</w:t>
      </w:r>
      <w:proofErr w:type="gramEnd"/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 à modifier les contenus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et les paramétrages proposés par défaut.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 xml:space="preserve">La liseuse est un appareil relativement fragile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: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Symbol" w:hAnsi="Symbol" w:cs="Symbol"/>
          <w:color w:val="000000"/>
          <w:sz w:val="20"/>
          <w:szCs w:val="20"/>
        </w:rPr>
        <w:t></w:t>
      </w:r>
      <w:r w:rsidRPr="00431769">
        <w:rPr>
          <w:rFonts w:ascii="Symbol" w:hAnsi="Symbol" w:cs="Symbol"/>
          <w:color w:val="000000"/>
          <w:sz w:val="20"/>
          <w:szCs w:val="20"/>
        </w:rPr>
        <w:t>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conservez la housse de protection lorsque vous transportez la liseuse ; l’écran étant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en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verre, il risque de se fendiller s’il est soumis à une force ou un poids élevé ;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Symbol" w:hAnsi="Symbol" w:cs="Symbol"/>
          <w:color w:val="000000"/>
          <w:sz w:val="20"/>
          <w:szCs w:val="20"/>
        </w:rPr>
        <w:t></w:t>
      </w:r>
      <w:r w:rsidRPr="00431769">
        <w:rPr>
          <w:rFonts w:ascii="Symbol" w:hAnsi="Symbol" w:cs="Symbol"/>
          <w:color w:val="000000"/>
          <w:sz w:val="20"/>
          <w:szCs w:val="20"/>
        </w:rPr>
        <w:t>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assurez-vous que la liseuse ne risque pas d’entrer en contact direct avec des objets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aux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arêtes vives et coupantes, notamment lorsque vous la glisser dans un sac ;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Symbol" w:hAnsi="Symbol" w:cs="Symbol"/>
          <w:color w:val="000000"/>
          <w:sz w:val="20"/>
          <w:szCs w:val="20"/>
        </w:rPr>
        <w:t></w:t>
      </w:r>
      <w:r w:rsidRPr="00431769"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ne soumettez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jamais la liseuse à une luminosité, une température, une humidité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ou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des vibrations extrêmes ; ne mouillez pas l’appareil ;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Symbol" w:hAnsi="Symbol" w:cs="Symbol"/>
          <w:color w:val="000000"/>
          <w:sz w:val="20"/>
          <w:szCs w:val="20"/>
        </w:rPr>
        <w:t></w:t>
      </w:r>
      <w:r w:rsidRPr="00431769">
        <w:rPr>
          <w:rFonts w:ascii="Symbol" w:hAnsi="Symbol" w:cs="Symbol"/>
          <w:color w:val="000000"/>
          <w:sz w:val="20"/>
          <w:szCs w:val="20"/>
        </w:rPr>
        <w:t>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nettoyez l’écran avec un chiffon doux et sec (n’utilisez pas de détergent).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Utilisez la liseuse dans un environnement propre.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Utilisez exclusivement le câble USB fourni ou l’adaptateur secteur.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Désactivez la fonction sans fil dans les endroits où les communications radio sont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interdites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, en particulier dans les établissements de soins et de santé.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Lorsque vous utilisez la liseuse à l’étranger, il relève de votre responsabilité de vous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confirmer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aux prescriptions suivantes : tension secteur, réglementation sur l’usage des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produits</w:t>
      </w:r>
      <w:proofErr w:type="gramEnd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sans fil, autres prescriptions ou consignes de sécurité.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Pour ne pas égarer les accessoires, rangez-les bien à l’intérieur de la pochette.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  <w:r w:rsidRPr="00431769"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  <w:t>Je reconnais avoir pris connaissance de la présente Charte. Je m’engage à suivre les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  <w:proofErr w:type="gramStart"/>
      <w:r w:rsidRPr="00431769"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  <w:t>recommandations</w:t>
      </w:r>
      <w:proofErr w:type="gramEnd"/>
      <w:r w:rsidRPr="00431769"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  <w:t xml:space="preserve"> d’usage, à respecter les délais de prêt, et à restituer la liseuse en l’état,</w:t>
      </w:r>
    </w:p>
    <w:p w:rsidR="002216FA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  <w:proofErr w:type="gramStart"/>
      <w:r w:rsidRPr="00431769"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  <w:t>ou</w:t>
      </w:r>
      <w:proofErr w:type="gramEnd"/>
      <w:r w:rsidRPr="00431769"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  <w:t xml:space="preserve"> à rembourser le coût de remplacement.</w:t>
      </w:r>
    </w:p>
    <w:p w:rsidR="00C52E38" w:rsidRDefault="00C52E38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</w:p>
    <w:p w:rsidR="00C52E38" w:rsidRPr="00431769" w:rsidRDefault="00C52E38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</w:p>
    <w:p w:rsidR="00C52E38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Prénom / Nom de l’</w:t>
      </w:r>
      <w:r w:rsid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emprunteur :                                  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Prénom / Nom du Parent ou représentant légal pour les mineurs emprunteur :</w:t>
      </w:r>
      <w:r w:rsid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             </w:t>
      </w: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N° d’adhérent :</w:t>
      </w:r>
      <w:r w:rsidR="00431769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                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bookmarkStart w:id="0" w:name="_GoBack"/>
      <w:bookmarkEnd w:id="0"/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Date :</w:t>
      </w:r>
    </w:p>
    <w:p w:rsidR="002216FA" w:rsidRPr="00431769" w:rsidRDefault="002216FA" w:rsidP="00431769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0"/>
          <w:szCs w:val="20"/>
        </w:rPr>
      </w:pPr>
      <w:r w:rsidRPr="00431769">
        <w:rPr>
          <w:rFonts w:ascii="PalatinoLinotype-Roman" w:hAnsi="PalatinoLinotype-Roman" w:cs="PalatinoLinotype-Roman"/>
          <w:color w:val="000000"/>
          <w:sz w:val="20"/>
          <w:szCs w:val="20"/>
        </w:rPr>
        <w:t>Signature précédée de la mention « lu et approuvé » :(pour les mineurs, signature du parent ou du représentant légal)</w:t>
      </w:r>
    </w:p>
    <w:sectPr w:rsidR="002216FA" w:rsidRPr="00431769" w:rsidSect="0043176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EB1"/>
    <w:multiLevelType w:val="hybridMultilevel"/>
    <w:tmpl w:val="26E45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B"/>
    <w:rsid w:val="00024EE6"/>
    <w:rsid w:val="000537E7"/>
    <w:rsid w:val="0008353F"/>
    <w:rsid w:val="002216FA"/>
    <w:rsid w:val="002C69EF"/>
    <w:rsid w:val="00361DFA"/>
    <w:rsid w:val="003A3E0C"/>
    <w:rsid w:val="00431769"/>
    <w:rsid w:val="00441DFF"/>
    <w:rsid w:val="00510C71"/>
    <w:rsid w:val="00585CAA"/>
    <w:rsid w:val="00655EFE"/>
    <w:rsid w:val="00827BEB"/>
    <w:rsid w:val="00940A90"/>
    <w:rsid w:val="00A902B7"/>
    <w:rsid w:val="00B67E36"/>
    <w:rsid w:val="00C52E38"/>
    <w:rsid w:val="00CA6BF6"/>
    <w:rsid w:val="00E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A"/>
  </w:style>
  <w:style w:type="paragraph" w:styleId="Titre1">
    <w:name w:val="heading 1"/>
    <w:basedOn w:val="Normal"/>
    <w:next w:val="Normal"/>
    <w:link w:val="Titre1Car"/>
    <w:uiPriority w:val="9"/>
    <w:qFormat/>
    <w:rsid w:val="002C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083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83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DF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DFA"/>
    <w:rPr>
      <w:b/>
      <w:bCs/>
      <w:i/>
      <w:iCs/>
      <w:color w:val="F07F09" w:themeColor="accent1"/>
    </w:rPr>
  </w:style>
  <w:style w:type="character" w:styleId="Emphaseintense">
    <w:name w:val="Intense Emphasis"/>
    <w:basedOn w:val="Policepardfaut"/>
    <w:uiPriority w:val="21"/>
    <w:qFormat/>
    <w:rsid w:val="00361DFA"/>
    <w:rPr>
      <w:b/>
      <w:bCs/>
      <w:i/>
      <w:iCs/>
      <w:color w:val="F07F09" w:themeColor="accent1"/>
    </w:rPr>
  </w:style>
  <w:style w:type="character" w:styleId="Titredulivre">
    <w:name w:val="Book Title"/>
    <w:basedOn w:val="Policepardfaut"/>
    <w:uiPriority w:val="33"/>
    <w:qFormat/>
    <w:rsid w:val="00361DFA"/>
    <w:rPr>
      <w:b/>
      <w:bCs/>
      <w:smallCaps/>
      <w:color w:val="00B050"/>
      <w:spacing w:val="5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69E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9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C69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69E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0835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8353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t10">
    <w:name w:val="pt10"/>
    <w:basedOn w:val="Normal"/>
    <w:rsid w:val="000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A"/>
  </w:style>
  <w:style w:type="paragraph" w:styleId="Titre1">
    <w:name w:val="heading 1"/>
    <w:basedOn w:val="Normal"/>
    <w:next w:val="Normal"/>
    <w:link w:val="Titre1Car"/>
    <w:uiPriority w:val="9"/>
    <w:qFormat/>
    <w:rsid w:val="002C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083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83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DF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DFA"/>
    <w:rPr>
      <w:b/>
      <w:bCs/>
      <w:i/>
      <w:iCs/>
      <w:color w:val="F07F09" w:themeColor="accent1"/>
    </w:rPr>
  </w:style>
  <w:style w:type="character" w:styleId="Emphaseintense">
    <w:name w:val="Intense Emphasis"/>
    <w:basedOn w:val="Policepardfaut"/>
    <w:uiPriority w:val="21"/>
    <w:qFormat/>
    <w:rsid w:val="00361DFA"/>
    <w:rPr>
      <w:b/>
      <w:bCs/>
      <w:i/>
      <w:iCs/>
      <w:color w:val="F07F09" w:themeColor="accent1"/>
    </w:rPr>
  </w:style>
  <w:style w:type="character" w:styleId="Titredulivre">
    <w:name w:val="Book Title"/>
    <w:basedOn w:val="Policepardfaut"/>
    <w:uiPriority w:val="33"/>
    <w:qFormat/>
    <w:rsid w:val="00361DFA"/>
    <w:rPr>
      <w:b/>
      <w:bCs/>
      <w:smallCaps/>
      <w:color w:val="00B050"/>
      <w:spacing w:val="5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69E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9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C69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69E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0835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8353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t10">
    <w:name w:val="pt10"/>
    <w:basedOn w:val="Normal"/>
    <w:rsid w:val="000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2016-07-27T13:12:00Z</cp:lastPrinted>
  <dcterms:created xsi:type="dcterms:W3CDTF">2016-03-29T08:14:00Z</dcterms:created>
  <dcterms:modified xsi:type="dcterms:W3CDTF">2016-07-27T13:23:00Z</dcterms:modified>
</cp:coreProperties>
</file>